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84CA3" w14:textId="6C5AC717" w:rsidR="00413ED1" w:rsidRPr="00540DC0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540DC0">
        <w:rPr>
          <w:rFonts w:ascii="Times New Roman" w:hAnsi="Times New Roman" w:cs="Times New Roman"/>
          <w:b/>
          <w:bCs/>
          <w:sz w:val="22"/>
          <w:szCs w:val="22"/>
        </w:rPr>
        <w:t xml:space="preserve">Call to Order: </w:t>
      </w:r>
    </w:p>
    <w:p w14:paraId="020B625E" w14:textId="69676EDC" w:rsidR="00B9152D" w:rsidRPr="004D0426" w:rsidRDefault="00942694" w:rsidP="00B9152D">
      <w:pPr>
        <w:pStyle w:val="ListParagraph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 1:00 p.m.</w:t>
      </w:r>
      <w:r w:rsidR="00B9152D" w:rsidRPr="004D0426">
        <w:rPr>
          <w:rFonts w:ascii="Times New Roman" w:hAnsi="Times New Roman" w:cs="Times New Roman"/>
          <w:sz w:val="22"/>
          <w:szCs w:val="22"/>
        </w:rPr>
        <w:t xml:space="preserve"> on </w:t>
      </w:r>
      <w:r>
        <w:rPr>
          <w:rFonts w:ascii="Times New Roman" w:hAnsi="Times New Roman" w:cs="Times New Roman"/>
          <w:sz w:val="22"/>
          <w:szCs w:val="22"/>
        </w:rPr>
        <w:t>November 21</w:t>
      </w:r>
      <w:r w:rsidRPr="00942694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>, 2024,</w:t>
      </w:r>
      <w:r w:rsidR="00B9152D" w:rsidRPr="004D0426">
        <w:rPr>
          <w:rFonts w:ascii="Times New Roman" w:hAnsi="Times New Roman" w:cs="Times New Roman"/>
          <w:sz w:val="22"/>
          <w:szCs w:val="22"/>
        </w:rPr>
        <w:t xml:space="preserve"> the meeting of the Advisory Council for the Division of Industrial Relations (DIR) was called to order by</w:t>
      </w:r>
      <w:r w:rsidR="004871A6" w:rsidRPr="004D0426">
        <w:rPr>
          <w:rFonts w:ascii="Times New Roman" w:hAnsi="Times New Roman" w:cs="Times New Roman"/>
          <w:sz w:val="22"/>
          <w:szCs w:val="22"/>
        </w:rPr>
        <w:t xml:space="preserve"> Chairman</w:t>
      </w:r>
      <w:r w:rsidR="00B9152D" w:rsidRPr="004D0426">
        <w:rPr>
          <w:rFonts w:ascii="Times New Roman" w:hAnsi="Times New Roman" w:cs="Times New Roman"/>
          <w:sz w:val="22"/>
          <w:szCs w:val="22"/>
        </w:rPr>
        <w:t xml:space="preserve"> </w:t>
      </w:r>
      <w:r w:rsidRPr="005B101E">
        <w:rPr>
          <w:rFonts w:ascii="Times New Roman" w:hAnsi="Times New Roman" w:cs="Times New Roman"/>
          <w:b/>
          <w:bCs/>
          <w:sz w:val="22"/>
          <w:szCs w:val="22"/>
        </w:rPr>
        <w:t>Paul McKenzie</w:t>
      </w:r>
      <w:r w:rsidR="00B9152D" w:rsidRPr="004D0426">
        <w:rPr>
          <w:rFonts w:ascii="Times New Roman" w:hAnsi="Times New Roman" w:cs="Times New Roman"/>
          <w:sz w:val="22"/>
          <w:szCs w:val="22"/>
        </w:rPr>
        <w:t xml:space="preserve">. Roll Call was taken by </w:t>
      </w:r>
      <w:r>
        <w:rPr>
          <w:rFonts w:ascii="Times New Roman" w:hAnsi="Times New Roman" w:cs="Times New Roman"/>
          <w:sz w:val="22"/>
          <w:szCs w:val="22"/>
        </w:rPr>
        <w:t>Heather Wilson</w:t>
      </w:r>
      <w:r w:rsidR="00B9152D" w:rsidRPr="004D042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506AB1" w14:textId="7C6E40A5" w:rsidR="00B9152D" w:rsidRPr="004D0426" w:rsidRDefault="00B9152D" w:rsidP="00B9152D">
      <w:pPr>
        <w:pStyle w:val="ListParagraph"/>
        <w:spacing w:after="0"/>
        <w:rPr>
          <w:rFonts w:ascii="Times New Roman" w:hAnsi="Times New Roman" w:cs="Times New Roman"/>
          <w:sz w:val="22"/>
          <w:szCs w:val="22"/>
        </w:rPr>
      </w:pPr>
    </w:p>
    <w:p w14:paraId="2FB22B21" w14:textId="781E1832" w:rsidR="00B9152D" w:rsidRPr="001B2A95" w:rsidRDefault="00942694" w:rsidP="001B2A95">
      <w:pPr>
        <w:pStyle w:val="ListParagraph"/>
        <w:spacing w:after="0"/>
        <w:rPr>
          <w:rFonts w:ascii="Times New Roman" w:hAnsi="Times New Roman" w:cs="Times New Roman"/>
          <w:sz w:val="22"/>
          <w:szCs w:val="22"/>
        </w:rPr>
      </w:pPr>
      <w:r w:rsidRPr="002A348D">
        <w:rPr>
          <w:rFonts w:ascii="Times New Roman" w:hAnsi="Times New Roman" w:cs="Times New Roman"/>
          <w:b/>
          <w:bCs/>
          <w:sz w:val="22"/>
          <w:szCs w:val="22"/>
        </w:rPr>
        <w:t xml:space="preserve">Maureen </w:t>
      </w:r>
      <w:proofErr w:type="spellStart"/>
      <w:r w:rsidRPr="002A348D">
        <w:rPr>
          <w:rFonts w:ascii="Times New Roman" w:hAnsi="Times New Roman" w:cs="Times New Roman"/>
          <w:b/>
          <w:bCs/>
          <w:sz w:val="22"/>
          <w:szCs w:val="22"/>
        </w:rPr>
        <w:t>Otsby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2A348D">
        <w:rPr>
          <w:rFonts w:ascii="Times New Roman" w:hAnsi="Times New Roman" w:cs="Times New Roman"/>
          <w:b/>
          <w:bCs/>
          <w:sz w:val="22"/>
          <w:szCs w:val="22"/>
        </w:rPr>
        <w:t>Jeff Seavey</w:t>
      </w:r>
      <w:r>
        <w:rPr>
          <w:rFonts w:ascii="Times New Roman" w:hAnsi="Times New Roman" w:cs="Times New Roman"/>
          <w:sz w:val="22"/>
          <w:szCs w:val="22"/>
        </w:rPr>
        <w:t xml:space="preserve">, and </w:t>
      </w:r>
      <w:r w:rsidRPr="002A348D">
        <w:rPr>
          <w:rFonts w:ascii="Times New Roman" w:hAnsi="Times New Roman" w:cs="Times New Roman"/>
          <w:b/>
          <w:bCs/>
          <w:sz w:val="22"/>
          <w:szCs w:val="22"/>
        </w:rPr>
        <w:t>Susan Martinez</w:t>
      </w:r>
      <w:r w:rsidR="00B9152D" w:rsidRPr="001B2A95">
        <w:rPr>
          <w:rFonts w:ascii="Times New Roman" w:hAnsi="Times New Roman" w:cs="Times New Roman"/>
          <w:sz w:val="22"/>
          <w:szCs w:val="22"/>
        </w:rPr>
        <w:t xml:space="preserve"> attended via </w:t>
      </w:r>
      <w:r w:rsidR="00540DC0" w:rsidRPr="001B2A95">
        <w:rPr>
          <w:rFonts w:ascii="Times New Roman" w:hAnsi="Times New Roman" w:cs="Times New Roman"/>
          <w:sz w:val="22"/>
          <w:szCs w:val="22"/>
        </w:rPr>
        <w:t>Webex</w:t>
      </w:r>
      <w:r w:rsidR="00B9152D" w:rsidRPr="001B2A95">
        <w:rPr>
          <w:rFonts w:ascii="Times New Roman" w:hAnsi="Times New Roman" w:cs="Times New Roman"/>
          <w:sz w:val="22"/>
          <w:szCs w:val="22"/>
        </w:rPr>
        <w:t xml:space="preserve">. </w:t>
      </w:r>
      <w:bookmarkStart w:id="0" w:name="_Hlk129182766"/>
      <w:r w:rsidR="00B9152D" w:rsidRPr="002A348D">
        <w:rPr>
          <w:rFonts w:ascii="Times New Roman" w:hAnsi="Times New Roman" w:cs="Times New Roman"/>
          <w:b/>
          <w:bCs/>
          <w:sz w:val="22"/>
          <w:szCs w:val="22"/>
        </w:rPr>
        <w:t>Robert Benner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2A348D">
        <w:rPr>
          <w:rFonts w:ascii="Times New Roman" w:hAnsi="Times New Roman" w:cs="Times New Roman"/>
          <w:b/>
          <w:bCs/>
          <w:sz w:val="22"/>
          <w:szCs w:val="22"/>
        </w:rPr>
        <w:t>Paul McKenzie</w:t>
      </w:r>
      <w:r w:rsidR="00B9152D" w:rsidRPr="001B2A95">
        <w:rPr>
          <w:rFonts w:ascii="Times New Roman" w:hAnsi="Times New Roman" w:cs="Times New Roman"/>
          <w:sz w:val="22"/>
          <w:szCs w:val="22"/>
        </w:rPr>
        <w:t xml:space="preserve"> attended in person at </w:t>
      </w:r>
      <w:proofErr w:type="gramStart"/>
      <w:r w:rsidR="00B9152D" w:rsidRPr="001B2A95">
        <w:rPr>
          <w:rFonts w:ascii="Times New Roman" w:hAnsi="Times New Roman" w:cs="Times New Roman"/>
          <w:sz w:val="22"/>
          <w:szCs w:val="22"/>
        </w:rPr>
        <w:t>the Carson</w:t>
      </w:r>
      <w:proofErr w:type="gramEnd"/>
      <w:r w:rsidR="00B9152D" w:rsidRPr="001B2A95">
        <w:rPr>
          <w:rFonts w:ascii="Times New Roman" w:hAnsi="Times New Roman" w:cs="Times New Roman"/>
          <w:sz w:val="22"/>
          <w:szCs w:val="22"/>
        </w:rPr>
        <w:t xml:space="preserve"> City Office. It was determined a quorum was present.</w:t>
      </w:r>
    </w:p>
    <w:p w14:paraId="3A363E20" w14:textId="266C2445" w:rsidR="00B9152D" w:rsidRPr="004D0426" w:rsidRDefault="00B9152D" w:rsidP="00B9152D">
      <w:pPr>
        <w:pStyle w:val="ListParagraph"/>
        <w:spacing w:after="0"/>
        <w:rPr>
          <w:rFonts w:ascii="Times New Roman" w:hAnsi="Times New Roman" w:cs="Times New Roman"/>
          <w:sz w:val="22"/>
          <w:szCs w:val="22"/>
        </w:rPr>
      </w:pPr>
    </w:p>
    <w:p w14:paraId="2E63D46F" w14:textId="01BA9D02" w:rsidR="00776E08" w:rsidRPr="00540DC0" w:rsidRDefault="00B9152D" w:rsidP="00540DC0">
      <w:pPr>
        <w:pStyle w:val="ListParagraph"/>
        <w:spacing w:after="0"/>
        <w:rPr>
          <w:rFonts w:ascii="Times New Roman" w:hAnsi="Times New Roman" w:cs="Times New Roman"/>
          <w:sz w:val="22"/>
          <w:szCs w:val="22"/>
        </w:rPr>
      </w:pPr>
      <w:r w:rsidRPr="00A12B13">
        <w:rPr>
          <w:rFonts w:ascii="Times New Roman" w:hAnsi="Times New Roman" w:cs="Times New Roman"/>
          <w:sz w:val="22"/>
          <w:szCs w:val="22"/>
        </w:rPr>
        <w:t xml:space="preserve">DIR staff present at the Las Vegas Office were </w:t>
      </w:r>
      <w:r w:rsidRPr="00A06020">
        <w:rPr>
          <w:rFonts w:ascii="Times New Roman" w:hAnsi="Times New Roman" w:cs="Times New Roman"/>
          <w:b/>
          <w:bCs/>
          <w:sz w:val="22"/>
          <w:szCs w:val="22"/>
        </w:rPr>
        <w:t>Victoria Carreon,</w:t>
      </w:r>
      <w:bookmarkEnd w:id="0"/>
      <w:r w:rsidRPr="00A06020">
        <w:rPr>
          <w:rFonts w:ascii="Times New Roman" w:hAnsi="Times New Roman" w:cs="Times New Roman"/>
          <w:b/>
          <w:bCs/>
          <w:sz w:val="22"/>
          <w:szCs w:val="22"/>
        </w:rPr>
        <w:t xml:space="preserve"> Jodi McCollins</w:t>
      </w:r>
      <w:r w:rsidRPr="00A12B13">
        <w:rPr>
          <w:rFonts w:ascii="Times New Roman" w:hAnsi="Times New Roman" w:cs="Times New Roman"/>
          <w:sz w:val="22"/>
          <w:szCs w:val="22"/>
        </w:rPr>
        <w:t xml:space="preserve">, </w:t>
      </w:r>
      <w:r w:rsidR="00942694" w:rsidRPr="00A06020">
        <w:rPr>
          <w:rFonts w:ascii="Times New Roman" w:hAnsi="Times New Roman" w:cs="Times New Roman"/>
          <w:b/>
          <w:bCs/>
          <w:sz w:val="22"/>
          <w:szCs w:val="22"/>
        </w:rPr>
        <w:t>Todd Schultz</w:t>
      </w:r>
      <w:r w:rsidRPr="00A12B13">
        <w:rPr>
          <w:rFonts w:ascii="Times New Roman" w:hAnsi="Times New Roman" w:cs="Times New Roman"/>
          <w:sz w:val="22"/>
          <w:szCs w:val="22"/>
        </w:rPr>
        <w:t xml:space="preserve">, </w:t>
      </w:r>
      <w:r w:rsidRPr="00A06020">
        <w:rPr>
          <w:rFonts w:ascii="Times New Roman" w:hAnsi="Times New Roman" w:cs="Times New Roman"/>
          <w:b/>
          <w:bCs/>
          <w:sz w:val="22"/>
          <w:szCs w:val="22"/>
        </w:rPr>
        <w:t>Christopher Eccles,</w:t>
      </w:r>
      <w:r w:rsidR="00942694" w:rsidRPr="00A06020">
        <w:rPr>
          <w:rFonts w:ascii="Times New Roman" w:hAnsi="Times New Roman" w:cs="Times New Roman"/>
          <w:b/>
          <w:bCs/>
          <w:sz w:val="22"/>
          <w:szCs w:val="22"/>
        </w:rPr>
        <w:t xml:space="preserve"> and Heather Wilson</w:t>
      </w:r>
      <w:r w:rsidR="00942694">
        <w:rPr>
          <w:rFonts w:ascii="Times New Roman" w:hAnsi="Times New Roman" w:cs="Times New Roman"/>
          <w:sz w:val="22"/>
          <w:szCs w:val="22"/>
        </w:rPr>
        <w:t xml:space="preserve">. </w:t>
      </w:r>
      <w:r w:rsidRPr="005B101E">
        <w:rPr>
          <w:rFonts w:ascii="Times New Roman" w:hAnsi="Times New Roman" w:cs="Times New Roman"/>
          <w:b/>
          <w:bCs/>
          <w:sz w:val="22"/>
          <w:szCs w:val="22"/>
        </w:rPr>
        <w:t xml:space="preserve">Jodie </w:t>
      </w:r>
      <w:r w:rsidR="00540DC0" w:rsidRPr="005B101E">
        <w:rPr>
          <w:rFonts w:ascii="Times New Roman" w:hAnsi="Times New Roman" w:cs="Times New Roman"/>
          <w:b/>
          <w:bCs/>
          <w:sz w:val="22"/>
          <w:szCs w:val="22"/>
        </w:rPr>
        <w:t>Tonkin</w:t>
      </w:r>
      <w:r w:rsidR="00942694">
        <w:rPr>
          <w:rFonts w:ascii="Times New Roman" w:hAnsi="Times New Roman" w:cs="Times New Roman"/>
          <w:sz w:val="22"/>
          <w:szCs w:val="22"/>
        </w:rPr>
        <w:t xml:space="preserve">, </w:t>
      </w:r>
      <w:r w:rsidR="00942694" w:rsidRPr="005B101E">
        <w:rPr>
          <w:rFonts w:ascii="Times New Roman" w:hAnsi="Times New Roman" w:cs="Times New Roman"/>
          <w:b/>
          <w:bCs/>
          <w:sz w:val="22"/>
          <w:szCs w:val="22"/>
        </w:rPr>
        <w:t>William Gardner</w:t>
      </w:r>
      <w:r w:rsidR="00942694">
        <w:rPr>
          <w:rFonts w:ascii="Times New Roman" w:hAnsi="Times New Roman" w:cs="Times New Roman"/>
          <w:sz w:val="22"/>
          <w:szCs w:val="22"/>
        </w:rPr>
        <w:t>,</w:t>
      </w:r>
      <w:r w:rsidR="00EC0959">
        <w:rPr>
          <w:rFonts w:ascii="Times New Roman" w:hAnsi="Times New Roman" w:cs="Times New Roman"/>
          <w:sz w:val="22"/>
          <w:szCs w:val="22"/>
        </w:rPr>
        <w:t xml:space="preserve"> </w:t>
      </w:r>
      <w:r w:rsidR="00EC0959" w:rsidRPr="005B101E">
        <w:rPr>
          <w:rFonts w:ascii="Times New Roman" w:hAnsi="Times New Roman" w:cs="Times New Roman"/>
          <w:b/>
          <w:bCs/>
          <w:sz w:val="22"/>
          <w:szCs w:val="22"/>
        </w:rPr>
        <w:t>Michael Rodrigues,</w:t>
      </w:r>
      <w:r w:rsidR="00EC0959">
        <w:rPr>
          <w:rFonts w:ascii="Times New Roman" w:hAnsi="Times New Roman" w:cs="Times New Roman"/>
          <w:sz w:val="22"/>
          <w:szCs w:val="22"/>
        </w:rPr>
        <w:t xml:space="preserve"> </w:t>
      </w:r>
      <w:r w:rsidR="00EC0959" w:rsidRPr="005B101E">
        <w:rPr>
          <w:rFonts w:ascii="Times New Roman" w:hAnsi="Times New Roman" w:cs="Times New Roman"/>
          <w:b/>
          <w:bCs/>
          <w:sz w:val="22"/>
          <w:szCs w:val="22"/>
        </w:rPr>
        <w:t>Eric Hall</w:t>
      </w:r>
      <w:r w:rsidR="00EC0959">
        <w:rPr>
          <w:rFonts w:ascii="Times New Roman" w:hAnsi="Times New Roman" w:cs="Times New Roman"/>
          <w:sz w:val="22"/>
          <w:szCs w:val="22"/>
        </w:rPr>
        <w:t>,</w:t>
      </w:r>
      <w:r w:rsidR="00942694">
        <w:rPr>
          <w:rFonts w:ascii="Times New Roman" w:hAnsi="Times New Roman" w:cs="Times New Roman"/>
          <w:sz w:val="22"/>
          <w:szCs w:val="22"/>
        </w:rPr>
        <w:t xml:space="preserve"> and </w:t>
      </w:r>
      <w:r w:rsidR="00942694" w:rsidRPr="005B101E">
        <w:rPr>
          <w:rFonts w:ascii="Times New Roman" w:hAnsi="Times New Roman" w:cs="Times New Roman"/>
          <w:b/>
          <w:bCs/>
          <w:sz w:val="22"/>
          <w:szCs w:val="22"/>
        </w:rPr>
        <w:t>Rodney Neils</w:t>
      </w:r>
      <w:r w:rsidR="00540DC0">
        <w:rPr>
          <w:rFonts w:ascii="Times New Roman" w:hAnsi="Times New Roman" w:cs="Times New Roman"/>
          <w:sz w:val="22"/>
          <w:szCs w:val="22"/>
        </w:rPr>
        <w:t xml:space="preserve"> </w:t>
      </w:r>
      <w:r w:rsidR="00A12B13" w:rsidRPr="00A12B13">
        <w:rPr>
          <w:rFonts w:ascii="Times New Roman" w:hAnsi="Times New Roman" w:cs="Times New Roman"/>
          <w:sz w:val="22"/>
          <w:szCs w:val="22"/>
        </w:rPr>
        <w:t>attended via the Carson City Office</w:t>
      </w:r>
      <w:r w:rsidR="00942694">
        <w:rPr>
          <w:rFonts w:ascii="Times New Roman" w:hAnsi="Times New Roman" w:cs="Times New Roman"/>
          <w:sz w:val="22"/>
          <w:szCs w:val="22"/>
        </w:rPr>
        <w:t>.</w:t>
      </w:r>
      <w:r w:rsidR="005B101E">
        <w:rPr>
          <w:rFonts w:ascii="Times New Roman" w:hAnsi="Times New Roman" w:cs="Times New Roman"/>
          <w:sz w:val="22"/>
          <w:szCs w:val="22"/>
        </w:rPr>
        <w:t xml:space="preserve"> </w:t>
      </w:r>
      <w:r w:rsidR="005B101E" w:rsidRPr="005B101E">
        <w:rPr>
          <w:rFonts w:ascii="Times New Roman" w:hAnsi="Times New Roman" w:cs="Times New Roman"/>
          <w:b/>
          <w:bCs/>
          <w:sz w:val="22"/>
          <w:szCs w:val="22"/>
        </w:rPr>
        <w:t>Sam Taylor</w:t>
      </w:r>
      <w:r w:rsidR="005B101E">
        <w:rPr>
          <w:rFonts w:ascii="Times New Roman" w:hAnsi="Times New Roman" w:cs="Times New Roman"/>
          <w:sz w:val="22"/>
          <w:szCs w:val="22"/>
        </w:rPr>
        <w:t xml:space="preserve"> </w:t>
      </w:r>
      <w:r w:rsidR="00B5233D">
        <w:rPr>
          <w:rFonts w:ascii="Times New Roman" w:hAnsi="Times New Roman" w:cs="Times New Roman"/>
          <w:sz w:val="22"/>
          <w:szCs w:val="22"/>
        </w:rPr>
        <w:t xml:space="preserve">attended via </w:t>
      </w:r>
      <w:proofErr w:type="spellStart"/>
      <w:r w:rsidR="00B5233D">
        <w:rPr>
          <w:rFonts w:ascii="Times New Roman" w:hAnsi="Times New Roman" w:cs="Times New Roman"/>
          <w:sz w:val="22"/>
          <w:szCs w:val="22"/>
        </w:rPr>
        <w:t>WebEx</w:t>
      </w:r>
      <w:proofErr w:type="spellEnd"/>
      <w:r w:rsidR="00B5233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B581241" w14:textId="4B177B94" w:rsidR="00B9152D" w:rsidRPr="004D0426" w:rsidRDefault="00B9152D" w:rsidP="00B9152D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57C93D16" w14:textId="1EECD741" w:rsidR="00413ED1" w:rsidRPr="004D0426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D0426">
        <w:rPr>
          <w:rFonts w:ascii="Times New Roman" w:hAnsi="Times New Roman" w:cs="Times New Roman"/>
          <w:b/>
          <w:bCs/>
          <w:sz w:val="22"/>
          <w:szCs w:val="22"/>
        </w:rPr>
        <w:t>Public Comment</w:t>
      </w:r>
      <w:r w:rsidR="00E9188D" w:rsidRPr="004D0426">
        <w:rPr>
          <w:rFonts w:ascii="Times New Roman" w:hAnsi="Times New Roman" w:cs="Times New Roman"/>
          <w:b/>
          <w:bCs/>
          <w:sz w:val="22"/>
          <w:szCs w:val="22"/>
        </w:rPr>
        <w:t xml:space="preserve"> on </w:t>
      </w:r>
      <w:r w:rsidR="002A348D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E9188D" w:rsidRPr="004D0426">
        <w:rPr>
          <w:rFonts w:ascii="Times New Roman" w:hAnsi="Times New Roman" w:cs="Times New Roman"/>
          <w:b/>
          <w:bCs/>
          <w:sz w:val="22"/>
          <w:szCs w:val="22"/>
        </w:rPr>
        <w:t xml:space="preserve">tems to </w:t>
      </w:r>
      <w:r w:rsidR="002A348D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="00E9188D" w:rsidRPr="004D0426">
        <w:rPr>
          <w:rFonts w:ascii="Times New Roman" w:hAnsi="Times New Roman" w:cs="Times New Roman"/>
          <w:b/>
          <w:bCs/>
          <w:sz w:val="22"/>
          <w:szCs w:val="22"/>
        </w:rPr>
        <w:t xml:space="preserve">hich </w:t>
      </w:r>
      <w:r w:rsidR="002A348D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E9188D" w:rsidRPr="004D0426">
        <w:rPr>
          <w:rFonts w:ascii="Times New Roman" w:hAnsi="Times New Roman" w:cs="Times New Roman"/>
          <w:b/>
          <w:bCs/>
          <w:sz w:val="22"/>
          <w:szCs w:val="22"/>
        </w:rPr>
        <w:t xml:space="preserve">ction </w:t>
      </w:r>
      <w:r w:rsidR="002A348D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E9188D" w:rsidRPr="004D0426">
        <w:rPr>
          <w:rFonts w:ascii="Times New Roman" w:hAnsi="Times New Roman" w:cs="Times New Roman"/>
          <w:b/>
          <w:bCs/>
          <w:sz w:val="22"/>
          <w:szCs w:val="22"/>
        </w:rPr>
        <w:t xml:space="preserve">ay be </w:t>
      </w:r>
      <w:r w:rsidR="002A348D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E9188D" w:rsidRPr="004D0426">
        <w:rPr>
          <w:rFonts w:ascii="Times New Roman" w:hAnsi="Times New Roman" w:cs="Times New Roman"/>
          <w:b/>
          <w:bCs/>
          <w:sz w:val="22"/>
          <w:szCs w:val="22"/>
        </w:rPr>
        <w:t xml:space="preserve">aken  </w:t>
      </w:r>
    </w:p>
    <w:p w14:paraId="21DCA603" w14:textId="193CB85F" w:rsidR="00E9188D" w:rsidRPr="004D0426" w:rsidRDefault="00E9188D" w:rsidP="00E9188D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No items for public comment were raised.</w:t>
      </w:r>
    </w:p>
    <w:p w14:paraId="3B3CB029" w14:textId="4F688E27" w:rsidR="00342EC4" w:rsidRPr="004D0426" w:rsidRDefault="00342EC4" w:rsidP="00E9188D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6797B5AB" w14:textId="7B1A6434" w:rsidR="00413ED1" w:rsidRPr="004D0426" w:rsidRDefault="00E9188D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D0426">
        <w:rPr>
          <w:rFonts w:ascii="Times New Roman" w:hAnsi="Times New Roman" w:cs="Times New Roman"/>
          <w:b/>
          <w:bCs/>
          <w:sz w:val="22"/>
          <w:szCs w:val="22"/>
        </w:rPr>
        <w:t xml:space="preserve">Approval of Meeting Minutes of Previous Meeting – </w:t>
      </w:r>
      <w:r w:rsidR="00942694">
        <w:rPr>
          <w:rFonts w:ascii="Times New Roman" w:hAnsi="Times New Roman" w:cs="Times New Roman"/>
          <w:b/>
          <w:bCs/>
          <w:sz w:val="22"/>
          <w:szCs w:val="22"/>
        </w:rPr>
        <w:t>July 10</w:t>
      </w:r>
      <w:r w:rsidR="00942694" w:rsidRPr="00942694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4D0426">
        <w:rPr>
          <w:rFonts w:ascii="Times New Roman" w:hAnsi="Times New Roman" w:cs="Times New Roman"/>
          <w:b/>
          <w:bCs/>
          <w:sz w:val="22"/>
          <w:szCs w:val="22"/>
        </w:rPr>
        <w:t>, 2024</w:t>
      </w:r>
    </w:p>
    <w:p w14:paraId="49964D12" w14:textId="316526CA" w:rsidR="00E9188D" w:rsidRPr="004D0426" w:rsidRDefault="00E9188D" w:rsidP="00E9188D">
      <w:pPr>
        <w:ind w:left="72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 xml:space="preserve">Motion to approve from </w:t>
      </w:r>
      <w:r w:rsidR="00942694" w:rsidRPr="002A348D">
        <w:rPr>
          <w:rFonts w:ascii="Times New Roman" w:hAnsi="Times New Roman" w:cs="Times New Roman"/>
          <w:b/>
          <w:bCs/>
          <w:sz w:val="22"/>
          <w:szCs w:val="22"/>
        </w:rPr>
        <w:t>Robert Benner</w:t>
      </w:r>
      <w:r w:rsidR="009129E8">
        <w:rPr>
          <w:rFonts w:ascii="Times New Roman" w:hAnsi="Times New Roman" w:cs="Times New Roman"/>
          <w:sz w:val="22"/>
          <w:szCs w:val="22"/>
        </w:rPr>
        <w:t xml:space="preserve"> and was seconded by </w:t>
      </w:r>
      <w:r w:rsidR="00942694" w:rsidRPr="002A348D">
        <w:rPr>
          <w:rFonts w:ascii="Times New Roman" w:hAnsi="Times New Roman" w:cs="Times New Roman"/>
          <w:b/>
          <w:bCs/>
          <w:sz w:val="22"/>
          <w:szCs w:val="22"/>
        </w:rPr>
        <w:t>Jeff Seavey</w:t>
      </w:r>
      <w:r w:rsidR="004871A6" w:rsidRPr="009129E8">
        <w:rPr>
          <w:rFonts w:ascii="Times New Roman" w:hAnsi="Times New Roman" w:cs="Times New Roman"/>
          <w:sz w:val="22"/>
          <w:szCs w:val="22"/>
        </w:rPr>
        <w:t>.</w:t>
      </w:r>
      <w:r w:rsidR="004871A6" w:rsidRPr="004D0426">
        <w:rPr>
          <w:rFonts w:ascii="Times New Roman" w:hAnsi="Times New Roman" w:cs="Times New Roman"/>
          <w:sz w:val="22"/>
          <w:szCs w:val="22"/>
        </w:rPr>
        <w:t xml:space="preserve"> The motion was approved unanimously. </w:t>
      </w:r>
    </w:p>
    <w:p w14:paraId="1F3DA808" w14:textId="5CACA6D1" w:rsidR="00413ED1" w:rsidRPr="004D0426" w:rsidRDefault="004871A6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D0426">
        <w:rPr>
          <w:rFonts w:ascii="Times New Roman" w:hAnsi="Times New Roman" w:cs="Times New Roman"/>
          <w:b/>
          <w:bCs/>
          <w:sz w:val="22"/>
          <w:szCs w:val="22"/>
        </w:rPr>
        <w:t>Division of Industrial Relations Activity Update</w:t>
      </w:r>
    </w:p>
    <w:p w14:paraId="123B4F98" w14:textId="05EF8EBB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Administrator</w:t>
      </w:r>
      <w:r w:rsidR="00342EC4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’</w:t>
      </w: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s Update</w:t>
      </w:r>
      <w:r w:rsidR="004871A6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– Victoria Carreon</w:t>
      </w:r>
    </w:p>
    <w:p w14:paraId="5F12AB8E" w14:textId="6E33F371" w:rsidR="00B26D66" w:rsidRPr="009305C8" w:rsidRDefault="004871A6" w:rsidP="009305C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Administrator Carreon started the session with</w:t>
      </w:r>
      <w:r w:rsidR="002A348D">
        <w:rPr>
          <w:rFonts w:ascii="Times New Roman" w:hAnsi="Times New Roman" w:cs="Times New Roman"/>
          <w:sz w:val="22"/>
          <w:szCs w:val="22"/>
        </w:rPr>
        <w:t xml:space="preserve"> FY 2025 Updates which included the DIR Office relocation, implementation of approved key regulations by the Legislative Commission, OSHA &amp; SCATS meeting Federal OSHA goals for FFY 2024, outreach efforts and a meeting with the Acting Labor Secretary. </w:t>
      </w:r>
    </w:p>
    <w:p w14:paraId="0AF9FFA5" w14:textId="536E129D" w:rsidR="00B26D66" w:rsidRPr="004D0426" w:rsidRDefault="00B26D66" w:rsidP="004871A6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27BEA0D1" w14:textId="57268617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Deputy Administrator’s Update</w:t>
      </w:r>
      <w:r w:rsidR="00342EC4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– Jodie Tonkin</w:t>
      </w:r>
    </w:p>
    <w:p w14:paraId="6EB57012" w14:textId="7EF36B25" w:rsidR="00342EC4" w:rsidRPr="004D0426" w:rsidRDefault="00342EC4" w:rsidP="00342EC4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Deputy Administrator Tonkin followed</w:t>
      </w:r>
      <w:r w:rsidR="00FC68F7">
        <w:rPr>
          <w:rFonts w:ascii="Times New Roman" w:hAnsi="Times New Roman" w:cs="Times New Roman"/>
          <w:sz w:val="22"/>
          <w:szCs w:val="22"/>
        </w:rPr>
        <w:t xml:space="preserve"> </w:t>
      </w:r>
      <w:r w:rsidR="0018529E">
        <w:rPr>
          <w:rFonts w:ascii="Times New Roman" w:hAnsi="Times New Roman" w:cs="Times New Roman"/>
          <w:sz w:val="22"/>
          <w:szCs w:val="22"/>
        </w:rPr>
        <w:t>with an update for FY 2025 that highlighted the continuation of the CARDS Enhancement Project since the approval the year prior. Additionally, there is a positive trajectory of the improvement of employee retention with the current vacancy rate of 5.1%.</w:t>
      </w:r>
    </w:p>
    <w:p w14:paraId="5C0AF2C4" w14:textId="77777777" w:rsidR="00B26D66" w:rsidRPr="004D0426" w:rsidRDefault="00B26D66" w:rsidP="00342EC4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67FF0068" w14:textId="61DB68CC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Mechanical Compliance Section-MCS</w:t>
      </w:r>
      <w:r w:rsidR="00342EC4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– </w:t>
      </w:r>
      <w:r w:rsidR="0018529E">
        <w:rPr>
          <w:rFonts w:ascii="Times New Roman" w:hAnsi="Times New Roman" w:cs="Times New Roman"/>
          <w:i/>
          <w:iCs/>
          <w:sz w:val="22"/>
          <w:szCs w:val="22"/>
          <w:u w:val="single"/>
        </w:rPr>
        <w:t>Jodie Tonkin</w:t>
      </w:r>
    </w:p>
    <w:p w14:paraId="640E8BD2" w14:textId="07ED2FCB" w:rsidR="00342EC4" w:rsidRDefault="0018529E" w:rsidP="00342EC4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Deputy Administrator Tonkin provided the MCS FY 2025 Updates which started with the position of Chief Administrator Officer for the MCS section is vacant and interviews are being conducted.</w:t>
      </w:r>
      <w:r w:rsidR="00EC0959">
        <w:rPr>
          <w:rFonts w:ascii="Times New Roman" w:hAnsi="Times New Roman" w:cs="Times New Roman"/>
          <w:sz w:val="22"/>
          <w:szCs w:val="22"/>
        </w:rPr>
        <w:t xml:space="preserve"> In other updates, MCS recruited two female Elevator Inspectors and one Elevator Supervisor, a new electronic payment program for Elevators and Boilers/Pressure Vessels, The Compliance Engine contract was approved, and current evaluation of the database currently utilized for Boiler Compliance. </w:t>
      </w:r>
    </w:p>
    <w:p w14:paraId="460D08F7" w14:textId="77777777" w:rsidR="00EC0959" w:rsidRDefault="00EC0959" w:rsidP="00342EC4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5F7EA525" w14:textId="77777777" w:rsidR="00315ED6" w:rsidRPr="004D0426" w:rsidRDefault="00315ED6" w:rsidP="00342EC4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26060432" w14:textId="77777777" w:rsidR="00B26D66" w:rsidRPr="004D0426" w:rsidRDefault="00B26D66" w:rsidP="00342EC4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20856BC0" w14:textId="3B01ABD0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Mine Safety and Training Section- MSATS</w:t>
      </w:r>
      <w:r w:rsidR="00342EC4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– Rodney Neils</w:t>
      </w:r>
    </w:p>
    <w:p w14:paraId="0DACF3B2" w14:textId="3A1B9EED" w:rsidR="00776E08" w:rsidRPr="004D0426" w:rsidRDefault="00776E08" w:rsidP="00776E0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 xml:space="preserve">Chief Administrative Officer, Rodney Neils, provided </w:t>
      </w:r>
      <w:r w:rsidR="003C1021">
        <w:rPr>
          <w:rFonts w:ascii="Times New Roman" w:hAnsi="Times New Roman" w:cs="Times New Roman"/>
          <w:sz w:val="22"/>
          <w:szCs w:val="22"/>
        </w:rPr>
        <w:t xml:space="preserve">the </w:t>
      </w:r>
      <w:r w:rsidRPr="004D0426">
        <w:rPr>
          <w:rFonts w:ascii="Times New Roman" w:hAnsi="Times New Roman" w:cs="Times New Roman"/>
          <w:sz w:val="22"/>
          <w:szCs w:val="22"/>
        </w:rPr>
        <w:t xml:space="preserve">MSATS </w:t>
      </w:r>
      <w:r w:rsidR="00EC0959">
        <w:rPr>
          <w:rFonts w:ascii="Times New Roman" w:hAnsi="Times New Roman" w:cs="Times New Roman"/>
          <w:sz w:val="22"/>
          <w:szCs w:val="22"/>
        </w:rPr>
        <w:t>FY 2025 Update</w:t>
      </w:r>
      <w:r w:rsidR="003C1021">
        <w:rPr>
          <w:rFonts w:ascii="Times New Roman" w:hAnsi="Times New Roman" w:cs="Times New Roman"/>
          <w:sz w:val="22"/>
          <w:szCs w:val="22"/>
        </w:rPr>
        <w:t>,</w:t>
      </w:r>
      <w:r w:rsidR="00EC0959">
        <w:rPr>
          <w:rFonts w:ascii="Times New Roman" w:hAnsi="Times New Roman" w:cs="Times New Roman"/>
          <w:sz w:val="22"/>
          <w:szCs w:val="22"/>
        </w:rPr>
        <w:t xml:space="preserve"> which included participation in the 2024 International Mine Expo and the 2025 Western District Safety and Health Conference, completion of 67% of programmed inspections for FY 2025, and to-date, the completion/provided</w:t>
      </w:r>
      <w:r w:rsidR="00AB3F14">
        <w:rPr>
          <w:rFonts w:ascii="Times New Roman" w:hAnsi="Times New Roman" w:cs="Times New Roman"/>
          <w:sz w:val="22"/>
          <w:szCs w:val="22"/>
        </w:rPr>
        <w:t xml:space="preserve"> over 1500 technical assistance and consultations. </w:t>
      </w:r>
    </w:p>
    <w:p w14:paraId="3A14E33D" w14:textId="77777777" w:rsidR="00B26D66" w:rsidRPr="004D0426" w:rsidRDefault="00B26D66" w:rsidP="00776E0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65E7F4BF" w14:textId="3BE6B5F7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Occupational Safety and Health Administration-OSH</w:t>
      </w:r>
      <w:r w:rsidR="00342EC4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A – William Gardner</w:t>
      </w:r>
    </w:p>
    <w:p w14:paraId="3CE90C4D" w14:textId="7E515AB7" w:rsidR="00776E08" w:rsidRPr="004D0426" w:rsidRDefault="00B26D66" w:rsidP="00776E0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 xml:space="preserve">Chief Administrative Officer, William Gardner, provided OSHA’s </w:t>
      </w:r>
      <w:r w:rsidR="00AB3F14">
        <w:rPr>
          <w:rFonts w:ascii="Times New Roman" w:hAnsi="Times New Roman" w:cs="Times New Roman"/>
          <w:sz w:val="22"/>
          <w:szCs w:val="22"/>
        </w:rPr>
        <w:t>FY 2025 Updates</w:t>
      </w:r>
      <w:r w:rsidR="003C1021">
        <w:rPr>
          <w:rFonts w:ascii="Times New Roman" w:hAnsi="Times New Roman" w:cs="Times New Roman"/>
          <w:sz w:val="22"/>
          <w:szCs w:val="22"/>
        </w:rPr>
        <w:t>,</w:t>
      </w:r>
      <w:r w:rsidR="00AB3F14">
        <w:rPr>
          <w:rFonts w:ascii="Times New Roman" w:hAnsi="Times New Roman" w:cs="Times New Roman"/>
          <w:sz w:val="22"/>
          <w:szCs w:val="22"/>
        </w:rPr>
        <w:t xml:space="preserve"> </w:t>
      </w:r>
      <w:r w:rsidR="003C1021">
        <w:rPr>
          <w:rFonts w:ascii="Times New Roman" w:hAnsi="Times New Roman" w:cs="Times New Roman"/>
          <w:sz w:val="22"/>
          <w:szCs w:val="22"/>
        </w:rPr>
        <w:t>which</w:t>
      </w:r>
      <w:r w:rsidR="00AB3F14">
        <w:rPr>
          <w:rFonts w:ascii="Times New Roman" w:hAnsi="Times New Roman" w:cs="Times New Roman"/>
          <w:sz w:val="22"/>
          <w:szCs w:val="22"/>
        </w:rPr>
        <w:t xml:space="preserve"> included highlights that OSHA surpassed the state’s annual goal of inspections, the fed</w:t>
      </w:r>
      <w:r w:rsidR="003C1021">
        <w:rPr>
          <w:rFonts w:ascii="Times New Roman" w:hAnsi="Times New Roman" w:cs="Times New Roman"/>
          <w:sz w:val="22"/>
          <w:szCs w:val="22"/>
        </w:rPr>
        <w:t>eral</w:t>
      </w:r>
      <w:r w:rsidR="00AB3F14">
        <w:rPr>
          <w:rFonts w:ascii="Times New Roman" w:hAnsi="Times New Roman" w:cs="Times New Roman"/>
          <w:sz w:val="22"/>
          <w:szCs w:val="22"/>
        </w:rPr>
        <w:t xml:space="preserve"> </w:t>
      </w:r>
      <w:r w:rsidR="003C1021">
        <w:rPr>
          <w:rFonts w:ascii="Times New Roman" w:hAnsi="Times New Roman" w:cs="Times New Roman"/>
          <w:sz w:val="22"/>
          <w:szCs w:val="22"/>
        </w:rPr>
        <w:t xml:space="preserve">benchmark for </w:t>
      </w:r>
      <w:r w:rsidR="00AB3F14">
        <w:rPr>
          <w:rFonts w:ascii="Times New Roman" w:hAnsi="Times New Roman" w:cs="Times New Roman"/>
          <w:sz w:val="22"/>
          <w:szCs w:val="22"/>
        </w:rPr>
        <w:t xml:space="preserve">time to initiate compliance inspections, and the </w:t>
      </w:r>
      <w:r w:rsidR="003C1021">
        <w:rPr>
          <w:rFonts w:ascii="Times New Roman" w:hAnsi="Times New Roman" w:cs="Times New Roman"/>
          <w:sz w:val="22"/>
          <w:szCs w:val="22"/>
        </w:rPr>
        <w:t xml:space="preserve">benchmark for </w:t>
      </w:r>
      <w:r w:rsidR="00AB3F14">
        <w:rPr>
          <w:rFonts w:ascii="Times New Roman" w:hAnsi="Times New Roman" w:cs="Times New Roman"/>
          <w:sz w:val="22"/>
          <w:szCs w:val="22"/>
        </w:rPr>
        <w:t>fed</w:t>
      </w:r>
      <w:r w:rsidR="003C1021">
        <w:rPr>
          <w:rFonts w:ascii="Times New Roman" w:hAnsi="Times New Roman" w:cs="Times New Roman"/>
          <w:sz w:val="22"/>
          <w:szCs w:val="22"/>
        </w:rPr>
        <w:t>eral</w:t>
      </w:r>
      <w:r w:rsidR="00AB3F14">
        <w:rPr>
          <w:rFonts w:ascii="Times New Roman" w:hAnsi="Times New Roman" w:cs="Times New Roman"/>
          <w:sz w:val="22"/>
          <w:szCs w:val="22"/>
        </w:rPr>
        <w:t xml:space="preserve"> time to initiate letters of inquiry. In addition, </w:t>
      </w:r>
      <w:r w:rsidR="000C48A4">
        <w:rPr>
          <w:rFonts w:ascii="Times New Roman" w:hAnsi="Times New Roman" w:cs="Times New Roman"/>
          <w:sz w:val="22"/>
          <w:szCs w:val="22"/>
        </w:rPr>
        <w:t xml:space="preserve">CAO Gardner reported that over 42,000 employees were removed from hazards this fiscal </w:t>
      </w:r>
      <w:r w:rsidR="003C1021">
        <w:rPr>
          <w:rFonts w:ascii="Times New Roman" w:hAnsi="Times New Roman" w:cs="Times New Roman"/>
          <w:sz w:val="22"/>
          <w:szCs w:val="22"/>
        </w:rPr>
        <w:t>year</w:t>
      </w:r>
      <w:r w:rsidR="000C48A4">
        <w:rPr>
          <w:rFonts w:ascii="Times New Roman" w:hAnsi="Times New Roman" w:cs="Times New Roman"/>
          <w:sz w:val="22"/>
          <w:szCs w:val="22"/>
        </w:rPr>
        <w:t xml:space="preserve">. OSHA initiated a partnership with CCSD Career and Technical Education </w:t>
      </w:r>
      <w:r w:rsidR="00FF4DBE">
        <w:rPr>
          <w:rFonts w:ascii="Times New Roman" w:hAnsi="Times New Roman" w:cs="Times New Roman"/>
          <w:sz w:val="22"/>
          <w:szCs w:val="22"/>
        </w:rPr>
        <w:t>Program</w:t>
      </w:r>
      <w:r w:rsidR="000C48A4">
        <w:rPr>
          <w:rFonts w:ascii="Times New Roman" w:hAnsi="Times New Roman" w:cs="Times New Roman"/>
          <w:sz w:val="22"/>
          <w:szCs w:val="22"/>
        </w:rPr>
        <w:t xml:space="preserve"> and conducted a joint </w:t>
      </w:r>
      <w:proofErr w:type="gramStart"/>
      <w:r w:rsidR="000C48A4">
        <w:rPr>
          <w:rFonts w:ascii="Times New Roman" w:hAnsi="Times New Roman" w:cs="Times New Roman"/>
          <w:sz w:val="22"/>
          <w:szCs w:val="22"/>
        </w:rPr>
        <w:t>process</w:t>
      </w:r>
      <w:proofErr w:type="gramEnd"/>
      <w:r w:rsidR="000C48A4">
        <w:rPr>
          <w:rFonts w:ascii="Times New Roman" w:hAnsi="Times New Roman" w:cs="Times New Roman"/>
          <w:sz w:val="22"/>
          <w:szCs w:val="22"/>
        </w:rPr>
        <w:t xml:space="preserve"> safety </w:t>
      </w:r>
      <w:r w:rsidR="003C1021">
        <w:rPr>
          <w:rFonts w:ascii="Times New Roman" w:hAnsi="Times New Roman" w:cs="Times New Roman"/>
          <w:sz w:val="22"/>
          <w:szCs w:val="22"/>
        </w:rPr>
        <w:t xml:space="preserve">management </w:t>
      </w:r>
      <w:r w:rsidR="000C48A4">
        <w:rPr>
          <w:rFonts w:ascii="Times New Roman" w:hAnsi="Times New Roman" w:cs="Times New Roman"/>
          <w:sz w:val="22"/>
          <w:szCs w:val="22"/>
        </w:rPr>
        <w:t>training with California, Washington, and</w:t>
      </w:r>
      <w:r w:rsidR="00FF4DBE">
        <w:rPr>
          <w:rFonts w:ascii="Times New Roman" w:hAnsi="Times New Roman" w:cs="Times New Roman"/>
          <w:sz w:val="22"/>
          <w:szCs w:val="22"/>
        </w:rPr>
        <w:t xml:space="preserve"> Oregon OSHA/NDEP’s Chemical Accident Prevention Program Unit. </w:t>
      </w:r>
    </w:p>
    <w:p w14:paraId="19DDA59D" w14:textId="77777777" w:rsidR="00B26D66" w:rsidRPr="004D0426" w:rsidRDefault="00B26D66" w:rsidP="00776E0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0EDCF18B" w14:textId="19A92157" w:rsidR="00776E08" w:rsidRPr="004D0426" w:rsidRDefault="00413ED1" w:rsidP="00776E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Safety Consultation and Training Section-SCATS</w:t>
      </w:r>
      <w:r w:rsidR="00342EC4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– </w:t>
      </w:r>
      <w:r w:rsidR="00EC0959">
        <w:rPr>
          <w:rFonts w:ascii="Times New Roman" w:hAnsi="Times New Roman" w:cs="Times New Roman"/>
          <w:i/>
          <w:iCs/>
          <w:sz w:val="22"/>
          <w:szCs w:val="22"/>
          <w:u w:val="single"/>
        </w:rPr>
        <w:t>Todd Schultz</w:t>
      </w:r>
    </w:p>
    <w:p w14:paraId="29BBF83F" w14:textId="47DB47DE" w:rsidR="00776E08" w:rsidRPr="004D0426" w:rsidRDefault="00EC0959" w:rsidP="00776E08">
      <w:pPr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Chief Administrative Officer</w:t>
      </w:r>
      <w:r w:rsidR="00B26D66" w:rsidRPr="004D0426">
        <w:rPr>
          <w:rFonts w:ascii="Times New Roman" w:hAnsi="Times New Roman" w:cs="Times New Roman"/>
          <w:sz w:val="22"/>
          <w:szCs w:val="22"/>
        </w:rPr>
        <w:t xml:space="preserve"> for SCATS, </w:t>
      </w:r>
      <w:r>
        <w:rPr>
          <w:rFonts w:ascii="Times New Roman" w:hAnsi="Times New Roman" w:cs="Times New Roman"/>
          <w:sz w:val="22"/>
          <w:szCs w:val="22"/>
        </w:rPr>
        <w:t>Todd Schultz</w:t>
      </w:r>
      <w:r w:rsidR="00B26D66" w:rsidRPr="004D0426">
        <w:rPr>
          <w:rFonts w:ascii="Times New Roman" w:hAnsi="Times New Roman" w:cs="Times New Roman"/>
          <w:sz w:val="22"/>
          <w:szCs w:val="22"/>
        </w:rPr>
        <w:t xml:space="preserve">, provided </w:t>
      </w:r>
      <w:r w:rsidR="00FF4DBE">
        <w:rPr>
          <w:rFonts w:ascii="Times New Roman" w:hAnsi="Times New Roman" w:cs="Times New Roman"/>
          <w:sz w:val="22"/>
          <w:szCs w:val="22"/>
        </w:rPr>
        <w:t>SCATS’ FY 2025 updates</w:t>
      </w:r>
      <w:r w:rsidR="003C1021">
        <w:rPr>
          <w:rFonts w:ascii="Times New Roman" w:hAnsi="Times New Roman" w:cs="Times New Roman"/>
          <w:sz w:val="22"/>
          <w:szCs w:val="22"/>
        </w:rPr>
        <w:t>,</w:t>
      </w:r>
      <w:r w:rsidR="00FF4DBE">
        <w:rPr>
          <w:rFonts w:ascii="Times New Roman" w:hAnsi="Times New Roman" w:cs="Times New Roman"/>
          <w:sz w:val="22"/>
          <w:szCs w:val="22"/>
        </w:rPr>
        <w:t xml:space="preserve"> starting with the announcement that SCATS had achieved all the federal and state goals for 2024. Moreover, SCATS conducted 200 visits, identified over 1</w:t>
      </w:r>
      <w:r w:rsidR="003C1021">
        <w:rPr>
          <w:rFonts w:ascii="Times New Roman" w:hAnsi="Times New Roman" w:cs="Times New Roman"/>
          <w:sz w:val="22"/>
          <w:szCs w:val="22"/>
        </w:rPr>
        <w:t>,</w:t>
      </w:r>
      <w:r w:rsidR="00FF4DBE">
        <w:rPr>
          <w:rFonts w:ascii="Times New Roman" w:hAnsi="Times New Roman" w:cs="Times New Roman"/>
          <w:sz w:val="22"/>
          <w:szCs w:val="22"/>
        </w:rPr>
        <w:t>000 serious hazards, removed over 5</w:t>
      </w:r>
      <w:r w:rsidR="003C1021">
        <w:rPr>
          <w:rFonts w:ascii="Times New Roman" w:hAnsi="Times New Roman" w:cs="Times New Roman"/>
          <w:sz w:val="22"/>
          <w:szCs w:val="22"/>
        </w:rPr>
        <w:t>,</w:t>
      </w:r>
      <w:r w:rsidR="00FF4DBE">
        <w:rPr>
          <w:rFonts w:ascii="Times New Roman" w:hAnsi="Times New Roman" w:cs="Times New Roman"/>
          <w:sz w:val="22"/>
          <w:szCs w:val="22"/>
        </w:rPr>
        <w:t xml:space="preserve">800 employees from hazards, provided 245 hours of training with </w:t>
      </w:r>
      <w:r w:rsidR="00A06020">
        <w:rPr>
          <w:rFonts w:ascii="Times New Roman" w:hAnsi="Times New Roman" w:cs="Times New Roman"/>
          <w:sz w:val="22"/>
          <w:szCs w:val="22"/>
        </w:rPr>
        <w:t>1</w:t>
      </w:r>
      <w:r w:rsidR="003C1021">
        <w:rPr>
          <w:rFonts w:ascii="Times New Roman" w:hAnsi="Times New Roman" w:cs="Times New Roman"/>
          <w:sz w:val="22"/>
          <w:szCs w:val="22"/>
        </w:rPr>
        <w:t>,</w:t>
      </w:r>
      <w:r w:rsidR="00A06020">
        <w:rPr>
          <w:rFonts w:ascii="Times New Roman" w:hAnsi="Times New Roman" w:cs="Times New Roman"/>
          <w:sz w:val="22"/>
          <w:szCs w:val="22"/>
        </w:rPr>
        <w:t xml:space="preserve">500 participants, and various successful outreach events. </w:t>
      </w:r>
    </w:p>
    <w:p w14:paraId="182D424F" w14:textId="22088E5F" w:rsidR="00413ED1" w:rsidRPr="004D0426" w:rsidRDefault="00413ED1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>Workers’ Compensation Sections-WCS</w:t>
      </w:r>
      <w:r w:rsidR="00342EC4" w:rsidRPr="004D042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– Jodi McCollins</w:t>
      </w:r>
    </w:p>
    <w:p w14:paraId="7925E2CD" w14:textId="7C2AC9BF" w:rsidR="00647216" w:rsidRPr="004D0426" w:rsidRDefault="00647216" w:rsidP="00647216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Chief Administrative Office, Jodi McCollins, provided WCS’s</w:t>
      </w:r>
      <w:r w:rsidR="00A06020">
        <w:rPr>
          <w:rFonts w:ascii="Times New Roman" w:hAnsi="Times New Roman" w:cs="Times New Roman"/>
          <w:sz w:val="22"/>
          <w:szCs w:val="22"/>
        </w:rPr>
        <w:t xml:space="preserve"> FY2025 updates</w:t>
      </w:r>
      <w:r w:rsidR="003C1021">
        <w:rPr>
          <w:rFonts w:ascii="Times New Roman" w:hAnsi="Times New Roman" w:cs="Times New Roman"/>
          <w:sz w:val="22"/>
          <w:szCs w:val="22"/>
        </w:rPr>
        <w:t>,</w:t>
      </w:r>
      <w:r w:rsidR="00A06020">
        <w:rPr>
          <w:rFonts w:ascii="Times New Roman" w:hAnsi="Times New Roman" w:cs="Times New Roman"/>
          <w:sz w:val="22"/>
          <w:szCs w:val="22"/>
        </w:rPr>
        <w:t xml:space="preserve"> which included hosting the 12</w:t>
      </w:r>
      <w:r w:rsidR="00A06020" w:rsidRPr="00A06020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A06020">
        <w:rPr>
          <w:rFonts w:ascii="Times New Roman" w:hAnsi="Times New Roman" w:cs="Times New Roman"/>
          <w:sz w:val="22"/>
          <w:szCs w:val="22"/>
        </w:rPr>
        <w:t xml:space="preserve"> Annual Workers’ Compensation Educational Conference, </w:t>
      </w:r>
      <w:r w:rsidR="003C1021">
        <w:rPr>
          <w:rFonts w:ascii="Times New Roman" w:hAnsi="Times New Roman" w:cs="Times New Roman"/>
          <w:sz w:val="22"/>
          <w:szCs w:val="22"/>
        </w:rPr>
        <w:t xml:space="preserve">conducting </w:t>
      </w:r>
      <w:r w:rsidR="00A06020">
        <w:rPr>
          <w:rFonts w:ascii="Times New Roman" w:hAnsi="Times New Roman" w:cs="Times New Roman"/>
          <w:sz w:val="22"/>
          <w:szCs w:val="22"/>
        </w:rPr>
        <w:t xml:space="preserve">WCS Outreach, </w:t>
      </w:r>
      <w:r w:rsidR="003C1021">
        <w:rPr>
          <w:rFonts w:ascii="Times New Roman" w:hAnsi="Times New Roman" w:cs="Times New Roman"/>
          <w:sz w:val="22"/>
          <w:szCs w:val="22"/>
        </w:rPr>
        <w:t>bringing</w:t>
      </w:r>
      <w:r w:rsidR="00A06020">
        <w:rPr>
          <w:rFonts w:ascii="Times New Roman" w:hAnsi="Times New Roman" w:cs="Times New Roman"/>
          <w:sz w:val="22"/>
          <w:szCs w:val="22"/>
        </w:rPr>
        <w:t xml:space="preserve"> over 60% of </w:t>
      </w:r>
      <w:r w:rsidR="003C1021">
        <w:rPr>
          <w:rFonts w:ascii="Times New Roman" w:hAnsi="Times New Roman" w:cs="Times New Roman"/>
          <w:sz w:val="22"/>
          <w:szCs w:val="22"/>
        </w:rPr>
        <w:t xml:space="preserve">non-compliant </w:t>
      </w:r>
      <w:r w:rsidR="00A06020">
        <w:rPr>
          <w:rFonts w:ascii="Times New Roman" w:hAnsi="Times New Roman" w:cs="Times New Roman"/>
          <w:sz w:val="22"/>
          <w:szCs w:val="22"/>
        </w:rPr>
        <w:t>employers into compliance</w:t>
      </w:r>
      <w:r w:rsidR="003C1021">
        <w:rPr>
          <w:rFonts w:ascii="Times New Roman" w:hAnsi="Times New Roman" w:cs="Times New Roman"/>
          <w:sz w:val="22"/>
          <w:szCs w:val="22"/>
        </w:rPr>
        <w:t xml:space="preserve"> with workers’ compensation coverage requirements</w:t>
      </w:r>
      <w:r w:rsidR="00A06020">
        <w:rPr>
          <w:rFonts w:ascii="Times New Roman" w:hAnsi="Times New Roman" w:cs="Times New Roman"/>
          <w:sz w:val="22"/>
          <w:szCs w:val="22"/>
        </w:rPr>
        <w:t xml:space="preserve">, </w:t>
      </w:r>
      <w:r w:rsidR="003C1021">
        <w:rPr>
          <w:rFonts w:ascii="Times New Roman" w:hAnsi="Times New Roman" w:cs="Times New Roman"/>
          <w:sz w:val="22"/>
          <w:szCs w:val="22"/>
        </w:rPr>
        <w:t>completing</w:t>
      </w:r>
      <w:r w:rsidR="00A06020">
        <w:rPr>
          <w:rFonts w:ascii="Times New Roman" w:hAnsi="Times New Roman" w:cs="Times New Roman"/>
          <w:sz w:val="22"/>
          <w:szCs w:val="22"/>
        </w:rPr>
        <w:t xml:space="preserve"> over 100 five-year audits, provid</w:t>
      </w:r>
      <w:r w:rsidR="003C1021">
        <w:rPr>
          <w:rFonts w:ascii="Times New Roman" w:hAnsi="Times New Roman" w:cs="Times New Roman"/>
          <w:sz w:val="22"/>
          <w:szCs w:val="22"/>
        </w:rPr>
        <w:t>ing</w:t>
      </w:r>
      <w:r w:rsidR="00A06020">
        <w:rPr>
          <w:rFonts w:ascii="Times New Roman" w:hAnsi="Times New Roman" w:cs="Times New Roman"/>
          <w:sz w:val="22"/>
          <w:szCs w:val="22"/>
        </w:rPr>
        <w:t xml:space="preserve"> training on regulation changes and workers’ comp training to the public, and </w:t>
      </w:r>
      <w:r w:rsidR="003C1021">
        <w:rPr>
          <w:rFonts w:ascii="Times New Roman" w:hAnsi="Times New Roman" w:cs="Times New Roman"/>
          <w:sz w:val="22"/>
          <w:szCs w:val="22"/>
        </w:rPr>
        <w:t>working to address a 23% increase in</w:t>
      </w:r>
      <w:r w:rsidR="00A06020">
        <w:rPr>
          <w:rFonts w:ascii="Times New Roman" w:hAnsi="Times New Roman" w:cs="Times New Roman"/>
          <w:sz w:val="22"/>
          <w:szCs w:val="22"/>
        </w:rPr>
        <w:t xml:space="preserve"> Benefit Penalty compla</w:t>
      </w:r>
      <w:r w:rsidR="003C1021">
        <w:rPr>
          <w:rFonts w:ascii="Times New Roman" w:hAnsi="Times New Roman" w:cs="Times New Roman"/>
          <w:sz w:val="22"/>
          <w:szCs w:val="22"/>
        </w:rPr>
        <w:t>i</w:t>
      </w:r>
      <w:r w:rsidR="00A06020">
        <w:rPr>
          <w:rFonts w:ascii="Times New Roman" w:hAnsi="Times New Roman" w:cs="Times New Roman"/>
          <w:sz w:val="22"/>
          <w:szCs w:val="22"/>
        </w:rPr>
        <w:t>nt</w:t>
      </w:r>
      <w:r w:rsidR="003C1021">
        <w:rPr>
          <w:rFonts w:ascii="Times New Roman" w:hAnsi="Times New Roman" w:cs="Times New Roman"/>
          <w:sz w:val="22"/>
          <w:szCs w:val="22"/>
        </w:rPr>
        <w:t>s</w:t>
      </w:r>
      <w:r w:rsidR="00A06020">
        <w:rPr>
          <w:rFonts w:ascii="Times New Roman" w:hAnsi="Times New Roman" w:cs="Times New Roman"/>
          <w:sz w:val="22"/>
          <w:szCs w:val="22"/>
        </w:rPr>
        <w:t>.</w:t>
      </w:r>
    </w:p>
    <w:p w14:paraId="04FA1117" w14:textId="77777777" w:rsidR="00776E08" w:rsidRPr="004D0426" w:rsidRDefault="00776E08" w:rsidP="00776E0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498EE587" w14:textId="5CA3B3D4" w:rsidR="00413ED1" w:rsidRPr="004D0426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D0426">
        <w:rPr>
          <w:rFonts w:ascii="Times New Roman" w:hAnsi="Times New Roman" w:cs="Times New Roman"/>
          <w:b/>
          <w:bCs/>
          <w:sz w:val="22"/>
          <w:szCs w:val="22"/>
        </w:rPr>
        <w:t>Regulations Update</w:t>
      </w:r>
    </w:p>
    <w:p w14:paraId="0565D7D6" w14:textId="2C2FC7D7" w:rsidR="00413ED1" w:rsidRDefault="005B101E" w:rsidP="00413E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Executive Order 2023-008 (Rodney Neils)</w:t>
      </w:r>
    </w:p>
    <w:p w14:paraId="2BC5216D" w14:textId="576A4B19" w:rsidR="005B101E" w:rsidRDefault="005B101E" w:rsidP="005B10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R026-23AP – Revisions to Mine Safety and Health NAC 512</w:t>
      </w:r>
      <w:r w:rsidR="003C1021">
        <w:rPr>
          <w:rFonts w:ascii="Times New Roman" w:hAnsi="Times New Roman" w:cs="Times New Roman"/>
          <w:sz w:val="22"/>
          <w:szCs w:val="22"/>
        </w:rPr>
        <w:t>- approved by the Legislative Commission on 9/13/2024.</w:t>
      </w:r>
    </w:p>
    <w:p w14:paraId="46DBA29F" w14:textId="57BEC9E8" w:rsidR="005B101E" w:rsidRDefault="005B101E" w:rsidP="005B10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Implementing Legislation (Jodi McCollins)</w:t>
      </w:r>
    </w:p>
    <w:p w14:paraId="4302ADEF" w14:textId="7F526BB6" w:rsidR="005B101E" w:rsidRDefault="005B101E" w:rsidP="005B10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R076-23AP – Workers’ Compensation | Implementation of SB274 and AB244 changes from 2023 Legislative Session</w:t>
      </w:r>
      <w:r w:rsidR="003C1021">
        <w:rPr>
          <w:rFonts w:ascii="Times New Roman" w:hAnsi="Times New Roman" w:cs="Times New Roman"/>
          <w:sz w:val="22"/>
          <w:szCs w:val="22"/>
        </w:rPr>
        <w:t>- approved by the Legislative Commission on 9/13/2024.</w:t>
      </w:r>
    </w:p>
    <w:p w14:paraId="7D4DB440" w14:textId="2DABE9D4" w:rsidR="005B101E" w:rsidRDefault="005B101E" w:rsidP="005B10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Heat Regulation (William Gardner)</w:t>
      </w:r>
    </w:p>
    <w:p w14:paraId="3582F500" w14:textId="4054B0B5" w:rsidR="005B101E" w:rsidRDefault="005B101E" w:rsidP="005B10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R131-24A – Heat Illness</w:t>
      </w:r>
      <w:r w:rsidR="003C1021">
        <w:rPr>
          <w:rFonts w:ascii="Times New Roman" w:hAnsi="Times New Roman" w:cs="Times New Roman"/>
          <w:sz w:val="22"/>
          <w:szCs w:val="22"/>
        </w:rPr>
        <w:t>- approved by the Legislative Commission on 11/15/2024.</w:t>
      </w:r>
    </w:p>
    <w:p w14:paraId="695D6595" w14:textId="49D1B975" w:rsidR="004D0426" w:rsidRDefault="005B101E" w:rsidP="005B10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Federal OSHA Proposed Regulation: Heat Injury and Illness Prevention in Outdoor and Indoor Work Settings. </w:t>
      </w:r>
      <w:proofErr w:type="gramStart"/>
      <w:r w:rsidR="003C1021">
        <w:rPr>
          <w:rFonts w:ascii="Times New Roman" w:hAnsi="Times New Roman" w:cs="Times New Roman"/>
          <w:sz w:val="22"/>
          <w:szCs w:val="22"/>
        </w:rPr>
        <w:t>A brief summary</w:t>
      </w:r>
      <w:proofErr w:type="gramEnd"/>
      <w:r w:rsidR="003C1021">
        <w:rPr>
          <w:rFonts w:ascii="Times New Roman" w:hAnsi="Times New Roman" w:cs="Times New Roman"/>
          <w:sz w:val="22"/>
          <w:szCs w:val="22"/>
        </w:rPr>
        <w:t xml:space="preserve"> of this proposed regulation was provided.</w:t>
      </w:r>
    </w:p>
    <w:p w14:paraId="218257E4" w14:textId="5F55B6B8" w:rsidR="003C1021" w:rsidRPr="003C1021" w:rsidRDefault="003C1021" w:rsidP="003C1021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There were no </w:t>
      </w:r>
      <w:proofErr w:type="gramStart"/>
      <w:r>
        <w:rPr>
          <w:rFonts w:ascii="Times New Roman" w:hAnsi="Times New Roman" w:cs="Times New Roman"/>
          <w:sz w:val="22"/>
          <w:szCs w:val="22"/>
        </w:rPr>
        <w:t>questions 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the regulations discussed.</w:t>
      </w:r>
    </w:p>
    <w:p w14:paraId="1EE8E8C9" w14:textId="77777777" w:rsidR="004D0426" w:rsidRPr="004D0426" w:rsidRDefault="004D0426" w:rsidP="004D0426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35AB3DE1" w14:textId="3589CB0B" w:rsidR="00413ED1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 xml:space="preserve">OSHA quarterly complaint reports for </w:t>
      </w:r>
      <w:r w:rsidR="000B4141">
        <w:rPr>
          <w:rFonts w:ascii="Times New Roman" w:hAnsi="Times New Roman" w:cs="Times New Roman"/>
          <w:sz w:val="22"/>
          <w:szCs w:val="22"/>
        </w:rPr>
        <w:t>April – June 2024</w:t>
      </w:r>
    </w:p>
    <w:p w14:paraId="25D7E21C" w14:textId="56D4A447" w:rsidR="004D0426" w:rsidRDefault="004D0426" w:rsidP="004D0426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CAO Gardner was available for any questions pertaining to this report. </w:t>
      </w:r>
      <w:r w:rsidR="00843D43">
        <w:rPr>
          <w:rFonts w:ascii="Times New Roman" w:hAnsi="Times New Roman" w:cs="Times New Roman"/>
          <w:sz w:val="22"/>
          <w:szCs w:val="22"/>
        </w:rPr>
        <w:t xml:space="preserve">CAO Gardner provided insight into </w:t>
      </w:r>
      <w:r w:rsidR="00477B84">
        <w:rPr>
          <w:rFonts w:ascii="Times New Roman" w:hAnsi="Times New Roman" w:cs="Times New Roman"/>
          <w:sz w:val="22"/>
          <w:szCs w:val="22"/>
        </w:rPr>
        <w:t>f</w:t>
      </w:r>
      <w:r w:rsidR="00843D43">
        <w:rPr>
          <w:rFonts w:ascii="Times New Roman" w:hAnsi="Times New Roman" w:cs="Times New Roman"/>
          <w:sz w:val="22"/>
          <w:szCs w:val="22"/>
        </w:rPr>
        <w:t xml:space="preserve">orklift and trenching inquiries made by attendees. </w:t>
      </w:r>
    </w:p>
    <w:p w14:paraId="05EC3D67" w14:textId="77777777" w:rsidR="004D0426" w:rsidRPr="004D0426" w:rsidRDefault="004D0426" w:rsidP="004D0426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01FBB30" w14:textId="3B31C684" w:rsidR="00413ED1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 xml:space="preserve">OSHA quarterly on violations for </w:t>
      </w:r>
      <w:r w:rsidR="000B4141">
        <w:rPr>
          <w:rFonts w:ascii="Times New Roman" w:hAnsi="Times New Roman" w:cs="Times New Roman"/>
          <w:sz w:val="22"/>
          <w:szCs w:val="22"/>
        </w:rPr>
        <w:t>April – June 2024</w:t>
      </w:r>
    </w:p>
    <w:p w14:paraId="31F2F925" w14:textId="5A4E541A" w:rsidR="004D0426" w:rsidRDefault="004D0426" w:rsidP="004D0426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CAO Gardner was available for any questions pertaining to this report. Seeing/Hearing no questions, the chairman moved to the next report.</w:t>
      </w:r>
    </w:p>
    <w:p w14:paraId="57389497" w14:textId="77777777" w:rsidR="004D0426" w:rsidRPr="004D0426" w:rsidRDefault="004D0426" w:rsidP="004D0426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6B383D68" w14:textId="6C036D16" w:rsidR="004D0426" w:rsidRDefault="000B4141" w:rsidP="000B4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Impact of U.S. Supreme Court decision in Loper Bright Enterprises et al. v. Raimondo, Secretary of Commerce, et al. (Christopher Eccles, Senior Division Council)</w:t>
      </w:r>
    </w:p>
    <w:p w14:paraId="02DC333A" w14:textId="1E1EB692" w:rsidR="000B4141" w:rsidRDefault="003C1021" w:rsidP="000B4141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Mr. Eccles provided a summary of this Supreme Court decision and its impact on the Division. There were no questions from Advisory Council members.</w:t>
      </w:r>
    </w:p>
    <w:p w14:paraId="4A8455EA" w14:textId="77777777" w:rsidR="003C1021" w:rsidRPr="004D0426" w:rsidRDefault="003C1021" w:rsidP="000B4141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C14783B" w14:textId="77777777" w:rsidR="00D130CE" w:rsidRDefault="00413ED1" w:rsidP="000B4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Agenda Items for next meeting</w:t>
      </w:r>
      <w:r w:rsidR="00D130CE" w:rsidRPr="00D130C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4E9948" w14:textId="108A930F" w:rsidR="000B4141" w:rsidRPr="003C1021" w:rsidRDefault="00D130CE" w:rsidP="003C1021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C1021">
        <w:rPr>
          <w:rFonts w:ascii="Times New Roman" w:hAnsi="Times New Roman" w:cs="Times New Roman"/>
          <w:sz w:val="22"/>
          <w:szCs w:val="22"/>
        </w:rPr>
        <w:t>Seeing/Hearing none, the chairman moved to the next item.</w:t>
      </w:r>
    </w:p>
    <w:p w14:paraId="3A16EA98" w14:textId="77777777" w:rsidR="003C1021" w:rsidRDefault="003C1021" w:rsidP="003C1021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B5272FA" w14:textId="1B4ED390" w:rsidR="00413ED1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Possible investigations or studies to be conducted</w:t>
      </w:r>
    </w:p>
    <w:p w14:paraId="6F7296E5" w14:textId="75C3326D" w:rsidR="00E4458B" w:rsidRDefault="00E4458B" w:rsidP="00E4458B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Seeing/Hearing no input, Chairman moved to next item. </w:t>
      </w:r>
    </w:p>
    <w:p w14:paraId="2C5EF2AC" w14:textId="77777777" w:rsidR="00E4458B" w:rsidRPr="004D0426" w:rsidRDefault="00E4458B" w:rsidP="00E4458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D9F2BCA" w14:textId="77A91D20" w:rsidR="00E4458B" w:rsidRDefault="00413ED1" w:rsidP="00E445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Public Comment:</w:t>
      </w:r>
    </w:p>
    <w:p w14:paraId="1BEBA334" w14:textId="66BF90FF" w:rsidR="00E4458B" w:rsidRDefault="00E4458B" w:rsidP="00E4458B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Seeing/Hearing no comment, Chairman moved to next item. </w:t>
      </w:r>
    </w:p>
    <w:p w14:paraId="04F36668" w14:textId="55ADBB62" w:rsidR="00E4458B" w:rsidRPr="00E4458B" w:rsidRDefault="00E4458B" w:rsidP="00E4458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68E1656" w14:textId="17C73578" w:rsidR="00413ED1" w:rsidRPr="004D0426" w:rsidRDefault="00413ED1" w:rsidP="00413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D0426">
        <w:rPr>
          <w:rFonts w:ascii="Times New Roman" w:hAnsi="Times New Roman" w:cs="Times New Roman"/>
          <w:sz w:val="22"/>
          <w:szCs w:val="22"/>
        </w:rPr>
        <w:t>Adjournment</w:t>
      </w:r>
    </w:p>
    <w:p w14:paraId="1EF730C6" w14:textId="2A3F2562" w:rsidR="00413ED1" w:rsidRPr="00E4458B" w:rsidRDefault="00E4458B" w:rsidP="00413ED1">
      <w:pPr>
        <w:pStyle w:val="ListParagraph"/>
        <w:rPr>
          <w:rFonts w:ascii="Times New Roman" w:hAnsi="Times New Roman" w:cs="Times New Roman"/>
        </w:rPr>
      </w:pPr>
      <w:r w:rsidRPr="00E4458B">
        <w:rPr>
          <w:rFonts w:ascii="Times New Roman" w:hAnsi="Times New Roman" w:cs="Times New Roman"/>
        </w:rPr>
        <w:t xml:space="preserve">Motion to adjourn </w:t>
      </w:r>
      <w:r w:rsidR="0099179B">
        <w:rPr>
          <w:rFonts w:ascii="Times New Roman" w:hAnsi="Times New Roman" w:cs="Times New Roman"/>
        </w:rPr>
        <w:t xml:space="preserve">at </w:t>
      </w:r>
      <w:r w:rsidR="00477B84">
        <w:rPr>
          <w:rFonts w:ascii="Times New Roman" w:hAnsi="Times New Roman" w:cs="Times New Roman"/>
        </w:rPr>
        <w:t>2:10pm</w:t>
      </w:r>
      <w:r w:rsidR="0099179B">
        <w:rPr>
          <w:rFonts w:ascii="Times New Roman" w:hAnsi="Times New Roman" w:cs="Times New Roman"/>
        </w:rPr>
        <w:t xml:space="preserve"> </w:t>
      </w:r>
      <w:r w:rsidRPr="00E4458B">
        <w:rPr>
          <w:rFonts w:ascii="Times New Roman" w:hAnsi="Times New Roman" w:cs="Times New Roman"/>
        </w:rPr>
        <w:t xml:space="preserve">by Robert Benner and seconded by </w:t>
      </w:r>
      <w:r w:rsidR="00D130CE">
        <w:rPr>
          <w:rFonts w:ascii="Times New Roman" w:hAnsi="Times New Roman" w:cs="Times New Roman"/>
        </w:rPr>
        <w:t xml:space="preserve">Maureen </w:t>
      </w:r>
      <w:proofErr w:type="spellStart"/>
      <w:r w:rsidR="00D130CE">
        <w:rPr>
          <w:rFonts w:ascii="Times New Roman" w:hAnsi="Times New Roman" w:cs="Times New Roman"/>
        </w:rPr>
        <w:t>Otsby</w:t>
      </w:r>
      <w:proofErr w:type="spellEnd"/>
      <w:r w:rsidR="00D130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sectPr w:rsidR="00413ED1" w:rsidRPr="00E44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F9E6C" w14:textId="77777777" w:rsidR="00D75570" w:rsidRDefault="00D75570" w:rsidP="00413ED1">
      <w:pPr>
        <w:spacing w:after="0" w:line="240" w:lineRule="auto"/>
      </w:pPr>
      <w:r>
        <w:separator/>
      </w:r>
    </w:p>
  </w:endnote>
  <w:endnote w:type="continuationSeparator" w:id="0">
    <w:p w14:paraId="4965B40F" w14:textId="77777777" w:rsidR="00D75570" w:rsidRDefault="00D75570" w:rsidP="0041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0F43" w14:textId="77777777" w:rsidR="004036F9" w:rsidRDefault="00403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3565" w14:textId="77777777" w:rsidR="004036F9" w:rsidRDefault="004036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92937" w14:textId="77777777" w:rsidR="004036F9" w:rsidRDefault="0040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0F1C3" w14:textId="77777777" w:rsidR="00D75570" w:rsidRDefault="00D75570" w:rsidP="00413ED1">
      <w:pPr>
        <w:spacing w:after="0" w:line="240" w:lineRule="auto"/>
      </w:pPr>
      <w:r>
        <w:separator/>
      </w:r>
    </w:p>
  </w:footnote>
  <w:footnote w:type="continuationSeparator" w:id="0">
    <w:p w14:paraId="75317215" w14:textId="77777777" w:rsidR="00D75570" w:rsidRDefault="00D75570" w:rsidP="0041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38B8E" w14:textId="72ECFB36" w:rsidR="005C656E" w:rsidRDefault="004036F9">
    <w:pPr>
      <w:pStyle w:val="Header"/>
    </w:pPr>
    <w:r>
      <w:rPr>
        <w:noProof/>
      </w:rPr>
      <w:pict w14:anchorId="0091C2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42251" o:spid="_x0000_s2054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0E9C" w14:textId="0EFC8321" w:rsidR="00413ED1" w:rsidRPr="00413ED1" w:rsidRDefault="004036F9" w:rsidP="00292188">
    <w:pPr>
      <w:pStyle w:val="Header"/>
      <w:jc w:val="center"/>
      <w:rPr>
        <w:b/>
        <w:bCs/>
      </w:rPr>
    </w:pPr>
    <w:r>
      <w:rPr>
        <w:noProof/>
      </w:rPr>
      <w:pict w14:anchorId="18264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42252" o:spid="_x0000_s2055" type="#_x0000_t136" style="position:absolute;left:0;text-align:left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  <w:r w:rsidR="00413ED1" w:rsidRPr="00413ED1">
      <w:rPr>
        <w:b/>
        <w:bCs/>
      </w:rPr>
      <w:t>Division of Industrial Relations Advisory Counsil</w:t>
    </w:r>
  </w:p>
  <w:p w14:paraId="3067ADBB" w14:textId="46A75E43" w:rsidR="00413ED1" w:rsidRPr="00413ED1" w:rsidRDefault="00292188" w:rsidP="00292188">
    <w:pPr>
      <w:pStyle w:val="Header"/>
      <w:jc w:val="center"/>
      <w:rPr>
        <w:b/>
        <w:bCs/>
      </w:rPr>
    </w:pPr>
    <w:r>
      <w:rPr>
        <w:b/>
        <w:bCs/>
      </w:rPr>
      <w:t xml:space="preserve">                                                         </w:t>
    </w:r>
    <w:r w:rsidR="00413ED1" w:rsidRPr="00413ED1">
      <w:rPr>
        <w:b/>
        <w:bCs/>
      </w:rPr>
      <w:t xml:space="preserve">Meeting Minutes: </w:t>
    </w:r>
    <w:r w:rsidR="00942694">
      <w:rPr>
        <w:b/>
        <w:bCs/>
      </w:rPr>
      <w:t>November 21</w:t>
    </w:r>
    <w:r w:rsidR="00942694" w:rsidRPr="00942694">
      <w:rPr>
        <w:b/>
        <w:bCs/>
        <w:vertAlign w:val="superscript"/>
      </w:rPr>
      <w:t>st</w:t>
    </w:r>
    <w:r w:rsidR="00413ED1" w:rsidRPr="00413ED1">
      <w:rPr>
        <w:b/>
        <w:bCs/>
      </w:rPr>
      <w:t xml:space="preserve">, </w:t>
    </w:r>
    <w:proofErr w:type="gramStart"/>
    <w:r w:rsidR="00413ED1" w:rsidRPr="00413ED1">
      <w:rPr>
        <w:b/>
        <w:bCs/>
      </w:rPr>
      <w:t>2024</w:t>
    </w:r>
    <w:proofErr w:type="gramEnd"/>
    <w:r>
      <w:rPr>
        <w:b/>
        <w:bCs/>
      </w:rPr>
      <w:tab/>
    </w:r>
    <w:r>
      <w:rPr>
        <w:b/>
        <w:bCs/>
      </w:rPr>
      <w:tab/>
      <w:t xml:space="preserve">                                                                                                                                                                                   </w:t>
    </w:r>
    <w:r w:rsidRPr="00292188">
      <w:rPr>
        <w:b/>
        <w:bCs/>
        <w:sz w:val="20"/>
        <w:szCs w:val="20"/>
      </w:rPr>
      <w:t xml:space="preserve">Item </w:t>
    </w:r>
    <w:r w:rsidR="00A064EE">
      <w:rPr>
        <w:b/>
        <w:bCs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5858" w14:textId="441A04CB" w:rsidR="005C656E" w:rsidRDefault="004036F9">
    <w:pPr>
      <w:pStyle w:val="Header"/>
    </w:pPr>
    <w:r>
      <w:rPr>
        <w:noProof/>
      </w:rPr>
      <w:pict w14:anchorId="150A38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42250" o:spid="_x0000_s2053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42337"/>
    <w:multiLevelType w:val="hybridMultilevel"/>
    <w:tmpl w:val="7316B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E5C99"/>
    <w:multiLevelType w:val="hybridMultilevel"/>
    <w:tmpl w:val="16702276"/>
    <w:lvl w:ilvl="0" w:tplc="AE6004B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8521566">
    <w:abstractNumId w:val="0"/>
  </w:num>
  <w:num w:numId="2" w16cid:durableId="1356268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D1"/>
    <w:rsid w:val="000776CF"/>
    <w:rsid w:val="0008451B"/>
    <w:rsid w:val="000B4141"/>
    <w:rsid w:val="000C48A4"/>
    <w:rsid w:val="001842EA"/>
    <w:rsid w:val="0018529E"/>
    <w:rsid w:val="001B2A95"/>
    <w:rsid w:val="002448E6"/>
    <w:rsid w:val="00292188"/>
    <w:rsid w:val="002A348D"/>
    <w:rsid w:val="00315ED6"/>
    <w:rsid w:val="00342EC4"/>
    <w:rsid w:val="00347F17"/>
    <w:rsid w:val="003B39A3"/>
    <w:rsid w:val="003C1021"/>
    <w:rsid w:val="003C4F96"/>
    <w:rsid w:val="003D2685"/>
    <w:rsid w:val="004036F9"/>
    <w:rsid w:val="00413ED1"/>
    <w:rsid w:val="00477B84"/>
    <w:rsid w:val="00482467"/>
    <w:rsid w:val="004871A6"/>
    <w:rsid w:val="004D0426"/>
    <w:rsid w:val="00540DC0"/>
    <w:rsid w:val="00557C5D"/>
    <w:rsid w:val="005A6B64"/>
    <w:rsid w:val="005B101E"/>
    <w:rsid w:val="005C48C4"/>
    <w:rsid w:val="005C656E"/>
    <w:rsid w:val="00647216"/>
    <w:rsid w:val="006772F1"/>
    <w:rsid w:val="006A27ED"/>
    <w:rsid w:val="00706D60"/>
    <w:rsid w:val="007750F1"/>
    <w:rsid w:val="00776E08"/>
    <w:rsid w:val="007B0F36"/>
    <w:rsid w:val="007E7A5C"/>
    <w:rsid w:val="008155CF"/>
    <w:rsid w:val="00843D43"/>
    <w:rsid w:val="00882A40"/>
    <w:rsid w:val="008973EA"/>
    <w:rsid w:val="009129E8"/>
    <w:rsid w:val="009305C8"/>
    <w:rsid w:val="00942694"/>
    <w:rsid w:val="0094720D"/>
    <w:rsid w:val="009605EA"/>
    <w:rsid w:val="0099179B"/>
    <w:rsid w:val="009A1FA8"/>
    <w:rsid w:val="00A06020"/>
    <w:rsid w:val="00A064EE"/>
    <w:rsid w:val="00A12B13"/>
    <w:rsid w:val="00A46A4D"/>
    <w:rsid w:val="00A80E67"/>
    <w:rsid w:val="00AB3F14"/>
    <w:rsid w:val="00AD50A5"/>
    <w:rsid w:val="00AE3AF3"/>
    <w:rsid w:val="00B1782A"/>
    <w:rsid w:val="00B26D66"/>
    <w:rsid w:val="00B5233D"/>
    <w:rsid w:val="00B9152D"/>
    <w:rsid w:val="00BE6E11"/>
    <w:rsid w:val="00C9266F"/>
    <w:rsid w:val="00D130CE"/>
    <w:rsid w:val="00D75570"/>
    <w:rsid w:val="00DF2A05"/>
    <w:rsid w:val="00E27497"/>
    <w:rsid w:val="00E3601C"/>
    <w:rsid w:val="00E4458B"/>
    <w:rsid w:val="00E9188D"/>
    <w:rsid w:val="00EC0959"/>
    <w:rsid w:val="00F06FDE"/>
    <w:rsid w:val="00FC68F7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3BCF730"/>
  <w15:chartTrackingRefBased/>
  <w15:docId w15:val="{070EAD1B-D65A-4C09-868D-7186E907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E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ED1"/>
  </w:style>
  <w:style w:type="paragraph" w:styleId="Footer">
    <w:name w:val="footer"/>
    <w:basedOn w:val="Normal"/>
    <w:link w:val="FooterChar"/>
    <w:uiPriority w:val="99"/>
    <w:unhideWhenUsed/>
    <w:rsid w:val="0041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C914-B201-47C1-9ACF-015CEEEB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Wilson</dc:creator>
  <cp:keywords/>
  <dc:description/>
  <cp:lastModifiedBy>Heather Wilson</cp:lastModifiedBy>
  <cp:revision>36</cp:revision>
  <dcterms:created xsi:type="dcterms:W3CDTF">2024-11-04T06:00:00Z</dcterms:created>
  <dcterms:modified xsi:type="dcterms:W3CDTF">2025-02-26T16:41:00Z</dcterms:modified>
</cp:coreProperties>
</file>